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both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drawing>
          <wp:inline distT="0" distB="0" distL="114300" distR="114300">
            <wp:extent cx="5257165" cy="918210"/>
            <wp:effectExtent l="0" t="0" r="0" b="1524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一流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本科</w:t>
      </w:r>
      <w:r>
        <w:rPr>
          <w:rFonts w:hint="eastAsia" w:ascii="黑体" w:hAnsi="黑体" w:eastAsia="黑体" w:cs="黑体"/>
          <w:kern w:val="0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hint="eastAsia" w:ascii="方正小标宋简体" w:hAnsi="黑体" w:eastAsia="方正小标宋简体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 xml:space="preserve"> </w:t>
      </w:r>
    </w:p>
    <w:p>
      <w:pPr>
        <w:spacing w:line="520" w:lineRule="exact"/>
        <w:ind w:right="26"/>
        <w:jc w:val="both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授课教师（含课程负责人）：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2800" w:firstLineChars="1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上</w:t>
      </w:r>
      <w:r>
        <w:rPr>
          <w:rFonts w:hint="eastAsia" w:asciiTheme="majorEastAsia" w:hAnsiTheme="majorEastAsia" w:eastAsiaTheme="majorEastAsia"/>
          <w:sz w:val="28"/>
          <w:szCs w:val="28"/>
        </w:rPr>
        <w:t>一流课程</w:t>
      </w:r>
    </w:p>
    <w:p>
      <w:pPr>
        <w:spacing w:line="600" w:lineRule="exact"/>
        <w:ind w:right="28" w:firstLine="3200" w:firstLineChars="1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="宋体" w:hAnsi="宋体" w:eastAsia="宋体" w:cs="宋体"/>
          <w:sz w:val="28"/>
          <w:szCs w:val="28"/>
        </w:rPr>
        <w:t>虚拟仿真实验教学课程</w:t>
      </w:r>
    </w:p>
    <w:p>
      <w:pPr>
        <w:spacing w:line="600" w:lineRule="exact"/>
        <w:ind w:right="28" w:firstLine="2800" w:firstLineChars="10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推荐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部门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江西</w:t>
      </w:r>
      <w:r>
        <w:rPr>
          <w:rFonts w:hint="eastAsia" w:ascii="黑体" w:hAnsi="黑体" w:eastAsia="黑体"/>
          <w:sz w:val="32"/>
          <w:szCs w:val="32"/>
          <w:lang w:eastAsia="zh-CN"/>
        </w:rPr>
        <w:t>工程学院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b/>
          <w:sz w:val="40"/>
          <w:szCs w:val="32"/>
        </w:rPr>
      </w:pPr>
      <w:r>
        <w:rPr>
          <w:rFonts w:hint="eastAsia" w:ascii="方正小标宋简体" w:eastAsia="方正小标宋简体"/>
          <w:b/>
          <w:sz w:val="40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numPr>
          <w:numId w:val="0"/>
        </w:numPr>
        <w:ind w:firstLine="640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</w:t>
      </w:r>
      <w:r>
        <w:rPr>
          <w:rFonts w:hint="eastAsia" w:ascii="仿宋" w:hAnsi="仿宋" w:eastAsia="仿宋"/>
          <w:sz w:val="32"/>
          <w:szCs w:val="32"/>
          <w:lang w:eastAsia="zh-CN"/>
        </w:rPr>
        <w:t>“线上一流课程”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虚拟仿真实验教学课程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中选择一类进行申报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4.专业类代码指《</w:t>
      </w:r>
      <w:r>
        <w:rPr>
          <w:rFonts w:hint="eastAsia" w:ascii="仿宋" w:hAnsi="仿宋" w:eastAsia="仿宋"/>
          <w:sz w:val="32"/>
          <w:szCs w:val="32"/>
        </w:rPr>
        <w:t>普通高等学校本科专业目录（2020年</w:t>
      </w:r>
      <w:r>
        <w:rPr>
          <w:rFonts w:ascii="仿宋" w:hAnsi="仿宋" w:eastAsia="仿宋"/>
          <w:sz w:val="32"/>
          <w:szCs w:val="32"/>
        </w:rPr>
        <w:t>》中的代码。没有对应学科专业的课程，填写“0000”。</w:t>
      </w:r>
    </w:p>
    <w:p>
      <w:pPr>
        <w:pStyle w:val="7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numPr>
          <w:numId w:val="0"/>
        </w:num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线上一流课程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）线上线下混合式一流课程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）社会实践一流课程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numPr>
          <w:numId w:val="0"/>
        </w:numPr>
        <w:spacing w:line="600" w:lineRule="exact"/>
        <w:ind w:leftChars="0" w:right="28" w:rightChars="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虚拟仿真实验教学课程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Chars="0" w:right="28" w:rightChars="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该课程内容及上传的申报材料无违反国家法律、法规的内容，内容科学严谨，不存在科学性问题。课程设计符合教育教学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规律，符合学校办学定位，满足专业人才培养需求，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教学方法恰当，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具有推广示范意义。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07263E"/>
    <w:rsid w:val="002711D5"/>
    <w:rsid w:val="00314882"/>
    <w:rsid w:val="00604805"/>
    <w:rsid w:val="00687AE0"/>
    <w:rsid w:val="0085575B"/>
    <w:rsid w:val="009162E8"/>
    <w:rsid w:val="00BE73CD"/>
    <w:rsid w:val="00CA52EE"/>
    <w:rsid w:val="00D45E73"/>
    <w:rsid w:val="00F56F2D"/>
    <w:rsid w:val="00F71D75"/>
    <w:rsid w:val="0A370B0D"/>
    <w:rsid w:val="0EDF53A5"/>
    <w:rsid w:val="0F471953"/>
    <w:rsid w:val="180151E7"/>
    <w:rsid w:val="37AC6749"/>
    <w:rsid w:val="50ED6AA9"/>
    <w:rsid w:val="75B907D3"/>
    <w:rsid w:val="7D9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2715</Characters>
  <Lines>22</Lines>
  <Paragraphs>6</Paragraphs>
  <TotalTime>4</TotalTime>
  <ScaleCrop>false</ScaleCrop>
  <LinksUpToDate>false</LinksUpToDate>
  <CharactersWithSpaces>3185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2019-11-22T01:09:00Z</dcterms:created>
  <dc:creator>hep</dc:creator>
  <cp:lastModifiedBy>Administrator</cp:lastModifiedBy>
  <dcterms:modified xsi:type="dcterms:W3CDTF">2021-03-24T06:56:17Z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